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EBE1" w14:textId="5E1E82B9" w:rsidR="00DA31C8" w:rsidRDefault="00DA31C8">
      <w:pPr>
        <w:rPr>
          <w:b/>
          <w:bCs/>
        </w:rPr>
      </w:pPr>
      <w:r>
        <w:rPr>
          <w:b/>
          <w:bCs/>
          <w:noProof/>
        </w:rPr>
        <w:drawing>
          <wp:anchor distT="0" distB="0" distL="114300" distR="114300" simplePos="0" relativeHeight="251658240" behindDoc="0" locked="0" layoutInCell="1" allowOverlap="1" wp14:anchorId="6168EA88" wp14:editId="3E04EC44">
            <wp:simplePos x="0" y="0"/>
            <wp:positionH relativeFrom="column">
              <wp:posOffset>-869979</wp:posOffset>
            </wp:positionH>
            <wp:positionV relativeFrom="paragraph">
              <wp:posOffset>-860038</wp:posOffset>
            </wp:positionV>
            <wp:extent cx="7525333" cy="1580321"/>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7575271" cy="1590808"/>
                    </a:xfrm>
                    <a:prstGeom prst="rect">
                      <a:avLst/>
                    </a:prstGeom>
                  </pic:spPr>
                </pic:pic>
              </a:graphicData>
            </a:graphic>
            <wp14:sizeRelH relativeFrom="margin">
              <wp14:pctWidth>0</wp14:pctWidth>
            </wp14:sizeRelH>
            <wp14:sizeRelV relativeFrom="margin">
              <wp14:pctHeight>0</wp14:pctHeight>
            </wp14:sizeRelV>
          </wp:anchor>
        </w:drawing>
      </w:r>
    </w:p>
    <w:p w14:paraId="4EB8421E" w14:textId="0E18AC0C" w:rsidR="00DA31C8" w:rsidRDefault="00DA31C8">
      <w:pPr>
        <w:rPr>
          <w:b/>
          <w:bCs/>
        </w:rPr>
      </w:pPr>
    </w:p>
    <w:p w14:paraId="064FF5FD" w14:textId="77777777" w:rsidR="00DA31C8" w:rsidRDefault="00DA31C8">
      <w:pPr>
        <w:rPr>
          <w:b/>
          <w:bCs/>
        </w:rPr>
      </w:pPr>
    </w:p>
    <w:p w14:paraId="482465BF" w14:textId="77777777" w:rsidR="00DA31C8" w:rsidRDefault="00DA31C8">
      <w:pPr>
        <w:rPr>
          <w:b/>
          <w:bCs/>
        </w:rPr>
      </w:pPr>
    </w:p>
    <w:p w14:paraId="4800E195" w14:textId="085A2B4F" w:rsidR="004B36EB" w:rsidRPr="00872F24" w:rsidRDefault="004F0A1E">
      <w:pPr>
        <w:rPr>
          <w:b/>
          <w:bCs/>
          <w:lang w:val="fr-FR"/>
        </w:rPr>
      </w:pPr>
      <w:r w:rsidRPr="00872F24">
        <w:rPr>
          <w:b/>
          <w:bCs/>
          <w:lang w:val="fr-FR"/>
        </w:rPr>
        <w:t>GRAF – TRADUCTION A</w:t>
      </w:r>
      <w:r w:rsidR="00872F24" w:rsidRPr="00872F24">
        <w:rPr>
          <w:b/>
          <w:bCs/>
          <w:lang w:val="fr-FR"/>
        </w:rPr>
        <w:t>NGLAIS</w:t>
      </w:r>
      <w:r w:rsidR="00DA31C8">
        <w:rPr>
          <w:b/>
          <w:bCs/>
          <w:noProof/>
        </w:rPr>
        <w:drawing>
          <wp:inline distT="0" distB="0" distL="0" distR="0" wp14:anchorId="37347B3E" wp14:editId="7114FB7C">
            <wp:extent cx="1113183" cy="1176744"/>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7585" cy="1181397"/>
                    </a:xfrm>
                    <a:prstGeom prst="rect">
                      <a:avLst/>
                    </a:prstGeom>
                  </pic:spPr>
                </pic:pic>
              </a:graphicData>
            </a:graphic>
          </wp:inline>
        </w:drawing>
      </w:r>
    </w:p>
    <w:p w14:paraId="2C96804B" w14:textId="24C484BB" w:rsidR="008A7A6C" w:rsidRPr="00872F24" w:rsidRDefault="008A7A6C">
      <w:pPr>
        <w:rPr>
          <w:b/>
          <w:bCs/>
          <w:lang w:val="fr-FR"/>
        </w:rPr>
      </w:pPr>
    </w:p>
    <w:p w14:paraId="2224B85A" w14:textId="02269C9D" w:rsidR="008A7A6C" w:rsidRPr="00872F24" w:rsidRDefault="008A7A6C">
      <w:pPr>
        <w:rPr>
          <w:b/>
          <w:bCs/>
          <w:lang w:val="fr-FR"/>
        </w:rPr>
      </w:pPr>
      <w:r w:rsidRPr="00872F24">
        <w:rPr>
          <w:b/>
          <w:bCs/>
          <w:lang w:val="fr-FR"/>
        </w:rPr>
        <w:t>Francais</w:t>
      </w:r>
      <w:r w:rsidRPr="00872F24">
        <w:rPr>
          <w:b/>
          <w:bCs/>
          <w:lang w:val="fr-FR"/>
        </w:rPr>
        <w:tab/>
      </w:r>
      <w:r w:rsidRPr="00872F24">
        <w:rPr>
          <w:b/>
          <w:bCs/>
          <w:lang w:val="fr-FR"/>
        </w:rPr>
        <w:tab/>
      </w:r>
      <w:r w:rsidRPr="00872F24">
        <w:rPr>
          <w:b/>
          <w:bCs/>
          <w:lang w:val="fr-FR"/>
        </w:rPr>
        <w:tab/>
      </w:r>
      <w:r w:rsidRPr="00872F24">
        <w:rPr>
          <w:b/>
          <w:bCs/>
          <w:lang w:val="fr-FR"/>
        </w:rPr>
        <w:tab/>
      </w:r>
      <w:r w:rsidRPr="00872F24">
        <w:rPr>
          <w:b/>
          <w:bCs/>
          <w:lang w:val="fr-FR"/>
        </w:rPr>
        <w:tab/>
      </w:r>
      <w:r w:rsidRPr="00872F24">
        <w:rPr>
          <w:b/>
          <w:bCs/>
          <w:lang w:val="fr-FR"/>
        </w:rPr>
        <w:tab/>
        <w:t>A</w:t>
      </w:r>
      <w:r w:rsidR="00872F24" w:rsidRPr="00872F24">
        <w:rPr>
          <w:b/>
          <w:bCs/>
          <w:lang w:val="fr-FR"/>
        </w:rPr>
        <w:t>ng</w:t>
      </w:r>
      <w:r w:rsidR="00872F24">
        <w:rPr>
          <w:b/>
          <w:bCs/>
          <w:lang w:val="fr-FR"/>
        </w:rPr>
        <w:t>lais</w:t>
      </w:r>
    </w:p>
    <w:tbl>
      <w:tblPr>
        <w:tblStyle w:val="Tabellenraster"/>
        <w:tblW w:w="0" w:type="auto"/>
        <w:tblLook w:val="04A0" w:firstRow="1" w:lastRow="0" w:firstColumn="1" w:lastColumn="0" w:noHBand="0" w:noVBand="1"/>
      </w:tblPr>
      <w:tblGrid>
        <w:gridCol w:w="4531"/>
        <w:gridCol w:w="4531"/>
      </w:tblGrid>
      <w:tr w:rsidR="000930D4" w:rsidRPr="00872F24" w14:paraId="0CF55378" w14:textId="77777777" w:rsidTr="000930D4">
        <w:tc>
          <w:tcPr>
            <w:tcW w:w="4531" w:type="dxa"/>
          </w:tcPr>
          <w:p w14:paraId="5584A9B5" w14:textId="77777777" w:rsidR="000930D4" w:rsidRPr="008A7A6C" w:rsidRDefault="000930D4" w:rsidP="000930D4">
            <w:pPr>
              <w:rPr>
                <w:rFonts w:cstheme="minorHAnsi"/>
                <w:lang w:val="fr-FR"/>
              </w:rPr>
            </w:pPr>
            <w:r w:rsidRPr="008A7A6C">
              <w:rPr>
                <w:rFonts w:cstheme="minorHAnsi"/>
                <w:lang w:val="fr-FR"/>
              </w:rPr>
              <w:t>Les GRAF (groupe recherche action formation) de Didac’Ressources mettent en synergie des compétences multiples pour inventer collectivement des outils innovants et ludiques de formation, sensibilisation et interpellation</w:t>
            </w:r>
          </w:p>
          <w:p w14:paraId="5D6F737F" w14:textId="77777777" w:rsidR="000930D4" w:rsidRPr="008A7A6C" w:rsidRDefault="000930D4" w:rsidP="000930D4">
            <w:pPr>
              <w:pStyle w:val="Listenabsatz"/>
              <w:numPr>
                <w:ilvl w:val="0"/>
                <w:numId w:val="1"/>
              </w:numPr>
              <w:rPr>
                <w:rFonts w:cstheme="minorHAnsi"/>
                <w:lang w:val="fr-FR"/>
              </w:rPr>
            </w:pPr>
            <w:r w:rsidRPr="008A7A6C">
              <w:rPr>
                <w:rFonts w:cstheme="minorHAnsi"/>
                <w:lang w:val="fr-FR"/>
              </w:rPr>
              <w:t>Mallette ludo-pédagogique adaptés aux jeunes neuroatypiques pour lutter contre la fracture numérique</w:t>
            </w:r>
          </w:p>
          <w:p w14:paraId="17AEBAD0" w14:textId="77777777" w:rsidR="000930D4" w:rsidRPr="008A7A6C" w:rsidRDefault="000930D4" w:rsidP="000930D4">
            <w:pPr>
              <w:pStyle w:val="Listenabsatz"/>
              <w:numPr>
                <w:ilvl w:val="0"/>
                <w:numId w:val="1"/>
              </w:numPr>
              <w:rPr>
                <w:rFonts w:cstheme="minorHAnsi"/>
                <w:lang w:val="fr-FR"/>
              </w:rPr>
            </w:pPr>
            <w:r w:rsidRPr="008A7A6C">
              <w:rPr>
                <w:rFonts w:cstheme="minorHAnsi"/>
                <w:lang w:val="fr-FR"/>
              </w:rPr>
              <w:t>Jeu d’éducation à l’interpellation sur le logement indigne</w:t>
            </w:r>
          </w:p>
          <w:p w14:paraId="254171B7" w14:textId="77777777" w:rsidR="000930D4" w:rsidRPr="008A7A6C" w:rsidRDefault="000930D4" w:rsidP="000930D4">
            <w:pPr>
              <w:pStyle w:val="Listenabsatz"/>
              <w:numPr>
                <w:ilvl w:val="0"/>
                <w:numId w:val="1"/>
              </w:numPr>
              <w:rPr>
                <w:rFonts w:cstheme="minorHAnsi"/>
                <w:lang w:val="fr-FR"/>
              </w:rPr>
            </w:pPr>
            <w:r w:rsidRPr="008A7A6C">
              <w:rPr>
                <w:rFonts w:cstheme="minorHAnsi"/>
                <w:lang w:val="fr-FR"/>
              </w:rPr>
              <w:t>Outil pédagogiques pour l’áccés de tou.te.s aux savoir de base (formation linguistique, insertion sociale, insertion professionnelle)</w:t>
            </w:r>
          </w:p>
          <w:p w14:paraId="5AB43D24" w14:textId="77777777" w:rsidR="000930D4" w:rsidRPr="008A7A6C" w:rsidRDefault="000930D4" w:rsidP="000930D4">
            <w:pPr>
              <w:pStyle w:val="Listenabsatz"/>
              <w:numPr>
                <w:ilvl w:val="0"/>
                <w:numId w:val="1"/>
              </w:numPr>
              <w:rPr>
                <w:rFonts w:cstheme="minorHAnsi"/>
                <w:lang w:val="fr-FR"/>
              </w:rPr>
            </w:pPr>
            <w:r w:rsidRPr="008A7A6C">
              <w:rPr>
                <w:rFonts w:cstheme="minorHAnsi"/>
                <w:lang w:val="fr-FR"/>
              </w:rPr>
              <w:t>Outils sur mesure, thématiques</w:t>
            </w:r>
          </w:p>
          <w:p w14:paraId="0A113E95" w14:textId="77777777" w:rsidR="000930D4" w:rsidRPr="008A7A6C" w:rsidRDefault="000930D4">
            <w:pPr>
              <w:rPr>
                <w:rFonts w:cstheme="minorHAnsi"/>
                <w:lang w:val="fr-FR"/>
              </w:rPr>
            </w:pPr>
          </w:p>
        </w:tc>
        <w:tc>
          <w:tcPr>
            <w:tcW w:w="4531" w:type="dxa"/>
          </w:tcPr>
          <w:p w14:paraId="7FC7FC61" w14:textId="31883A2C" w:rsidR="00872F24" w:rsidRDefault="00872F24" w:rsidP="00872F24">
            <w:pPr>
              <w:rPr>
                <w:rFonts w:cstheme="minorHAnsi"/>
                <w:lang w:val="en-US"/>
              </w:rPr>
            </w:pPr>
            <w:r w:rsidRPr="00872F24">
              <w:rPr>
                <w:rFonts w:cstheme="minorHAnsi"/>
                <w:lang w:val="en-US"/>
              </w:rPr>
              <w:t>The GRAFs (groupe recherche action formation) of Didac'Ressources bring together multiple skills to collectively invent innovative and fun tools for training, awareness and questioning</w:t>
            </w:r>
          </w:p>
          <w:p w14:paraId="300276B0" w14:textId="2BC55D23" w:rsidR="00872F24" w:rsidRDefault="00872F24" w:rsidP="00872F24">
            <w:pPr>
              <w:pStyle w:val="Listenabsatz"/>
              <w:numPr>
                <w:ilvl w:val="0"/>
                <w:numId w:val="4"/>
              </w:numPr>
              <w:rPr>
                <w:rFonts w:cstheme="minorHAnsi"/>
                <w:lang w:val="en-US"/>
              </w:rPr>
            </w:pPr>
            <w:r w:rsidRPr="00872F24">
              <w:rPr>
                <w:rFonts w:cstheme="minorHAnsi"/>
                <w:lang w:val="en-US"/>
              </w:rPr>
              <w:t>A playful and educational kit adapted to young neuroatypical people to fight against the digital divide</w:t>
            </w:r>
          </w:p>
          <w:p w14:paraId="2B1DC8BC" w14:textId="77777777" w:rsidR="00872F24" w:rsidRDefault="00872F24" w:rsidP="00872F24">
            <w:pPr>
              <w:pStyle w:val="Listenabsatz"/>
              <w:numPr>
                <w:ilvl w:val="0"/>
                <w:numId w:val="4"/>
              </w:numPr>
              <w:rPr>
                <w:rFonts w:cstheme="minorHAnsi"/>
                <w:lang w:val="en-US"/>
              </w:rPr>
            </w:pPr>
            <w:r w:rsidRPr="00872F24">
              <w:rPr>
                <w:rFonts w:cstheme="minorHAnsi"/>
                <w:lang w:val="en-US"/>
              </w:rPr>
              <w:t>Educational game on undignified housing</w:t>
            </w:r>
          </w:p>
          <w:p w14:paraId="6A027C9E" w14:textId="77777777" w:rsidR="00872F24" w:rsidRDefault="00872F24" w:rsidP="00872F24">
            <w:pPr>
              <w:pStyle w:val="Listenabsatz"/>
              <w:numPr>
                <w:ilvl w:val="0"/>
                <w:numId w:val="4"/>
              </w:numPr>
              <w:rPr>
                <w:rFonts w:cstheme="minorHAnsi"/>
                <w:lang w:val="en-US"/>
              </w:rPr>
            </w:pPr>
            <w:r w:rsidRPr="00872F24">
              <w:rPr>
                <w:rFonts w:cstheme="minorHAnsi"/>
                <w:lang w:val="en-US"/>
              </w:rPr>
              <w:t>Pedagogical tools for the access of all to basic knowledge (linguistic training, social integration, professional integration)</w:t>
            </w:r>
          </w:p>
          <w:p w14:paraId="79872583" w14:textId="4962AFE3" w:rsidR="00872F24" w:rsidRPr="00872F24" w:rsidRDefault="00872F24" w:rsidP="00872F24">
            <w:pPr>
              <w:pStyle w:val="Listenabsatz"/>
              <w:numPr>
                <w:ilvl w:val="0"/>
                <w:numId w:val="4"/>
              </w:numPr>
              <w:rPr>
                <w:rFonts w:cstheme="minorHAnsi"/>
                <w:lang w:val="en-US"/>
              </w:rPr>
            </w:pPr>
            <w:r w:rsidRPr="00872F24">
              <w:rPr>
                <w:rFonts w:cstheme="minorHAnsi"/>
                <w:lang w:val="en-US"/>
              </w:rPr>
              <w:t>Customized, thematic tools</w:t>
            </w:r>
          </w:p>
          <w:p w14:paraId="50B7121E" w14:textId="77777777" w:rsidR="00872F24" w:rsidRPr="00872F24" w:rsidRDefault="00872F24" w:rsidP="00872F24">
            <w:pPr>
              <w:rPr>
                <w:rFonts w:cstheme="minorHAnsi"/>
                <w:lang w:val="en-US"/>
              </w:rPr>
            </w:pPr>
          </w:p>
          <w:p w14:paraId="529A8536" w14:textId="7A7333FC" w:rsidR="000930D4" w:rsidRPr="00872F24" w:rsidRDefault="000930D4" w:rsidP="00872F24">
            <w:pPr>
              <w:rPr>
                <w:rFonts w:cstheme="minorHAnsi"/>
                <w:lang w:val="en-US"/>
              </w:rPr>
            </w:pPr>
          </w:p>
        </w:tc>
      </w:tr>
      <w:tr w:rsidR="000930D4" w:rsidRPr="00CA1A16" w14:paraId="61FD0DE9" w14:textId="77777777" w:rsidTr="000930D4">
        <w:tc>
          <w:tcPr>
            <w:tcW w:w="4531" w:type="dxa"/>
          </w:tcPr>
          <w:p w14:paraId="0BCE6711" w14:textId="77777777" w:rsidR="003C6715" w:rsidRPr="008A7A6C" w:rsidRDefault="003C6715" w:rsidP="003C6715">
            <w:pPr>
              <w:rPr>
                <w:rFonts w:cstheme="minorHAnsi"/>
                <w:lang w:val="fr-FR"/>
              </w:rPr>
            </w:pPr>
            <w:r w:rsidRPr="008A7A6C">
              <w:rPr>
                <w:rFonts w:cstheme="minorHAnsi"/>
                <w:lang w:val="fr-FR"/>
              </w:rPr>
              <w:t>co-construire des outils ludiques et pédagogiques ensemble pour agir</w:t>
            </w:r>
          </w:p>
          <w:p w14:paraId="0854B9F1" w14:textId="77777777" w:rsidR="003C6715" w:rsidRPr="008A7A6C" w:rsidRDefault="003C6715" w:rsidP="003C6715">
            <w:pPr>
              <w:pStyle w:val="Listenabsatz"/>
              <w:numPr>
                <w:ilvl w:val="0"/>
                <w:numId w:val="1"/>
              </w:numPr>
              <w:rPr>
                <w:rFonts w:cstheme="minorHAnsi"/>
                <w:lang w:val="fr-FR"/>
              </w:rPr>
            </w:pPr>
            <w:r w:rsidRPr="008A7A6C">
              <w:rPr>
                <w:rFonts w:cstheme="minorHAnsi"/>
                <w:lang w:val="fr-FR"/>
              </w:rPr>
              <w:t>Associer toutes les parties prenantes à la construction d’outils face aux problématiques de terrain</w:t>
            </w:r>
          </w:p>
          <w:p w14:paraId="356DFFF5" w14:textId="77777777" w:rsidR="003C6715" w:rsidRPr="008A7A6C" w:rsidRDefault="003C6715" w:rsidP="003C6715">
            <w:pPr>
              <w:pStyle w:val="Listenabsatz"/>
              <w:numPr>
                <w:ilvl w:val="0"/>
                <w:numId w:val="1"/>
              </w:numPr>
              <w:rPr>
                <w:rFonts w:cstheme="minorHAnsi"/>
                <w:lang w:val="fr-FR"/>
              </w:rPr>
            </w:pPr>
            <w:r w:rsidRPr="008A7A6C">
              <w:rPr>
                <w:rFonts w:cstheme="minorHAnsi"/>
                <w:lang w:val="fr-FR"/>
              </w:rPr>
              <w:t>Une approche participative mobilisant, pour chaque outil. les publics ciblés. les professionnels de terrain et bénévoles en contact avec le public. Des experts en ingénierie pédagogique. Des experts thématiques. Des scientifiques. Des experts techniques (graphisme, création multimédia ou physique, game desginer etc.)</w:t>
            </w:r>
          </w:p>
          <w:p w14:paraId="580136B0" w14:textId="77777777" w:rsidR="003C6715" w:rsidRPr="008A7A6C" w:rsidRDefault="003C6715" w:rsidP="003C6715">
            <w:pPr>
              <w:pStyle w:val="Listenabsatz"/>
              <w:numPr>
                <w:ilvl w:val="0"/>
                <w:numId w:val="1"/>
              </w:numPr>
              <w:rPr>
                <w:rFonts w:cstheme="minorHAnsi"/>
                <w:lang w:val="fr-FR"/>
              </w:rPr>
            </w:pPr>
            <w:r w:rsidRPr="008A7A6C">
              <w:rPr>
                <w:rFonts w:cstheme="minorHAnsi"/>
                <w:lang w:val="fr-FR"/>
              </w:rPr>
              <w:t>Une approche de recherche action mobilisant des chercheurs universitaires reconnus. Pour enrichir la démarche de création. Le contenu abordé. Et son appropriation.</w:t>
            </w:r>
          </w:p>
          <w:p w14:paraId="419BF23A" w14:textId="77777777" w:rsidR="003C6715" w:rsidRPr="008A7A6C" w:rsidRDefault="003C6715" w:rsidP="003C6715">
            <w:pPr>
              <w:pStyle w:val="Listenabsatz"/>
              <w:numPr>
                <w:ilvl w:val="0"/>
                <w:numId w:val="1"/>
              </w:numPr>
              <w:rPr>
                <w:rFonts w:cstheme="minorHAnsi"/>
                <w:lang w:val="fr-FR"/>
              </w:rPr>
            </w:pPr>
            <w:r w:rsidRPr="008A7A6C">
              <w:rPr>
                <w:rFonts w:cstheme="minorHAnsi"/>
                <w:lang w:val="fr-FR"/>
              </w:rPr>
              <w:lastRenderedPageBreak/>
              <w:t>Des jeux et malettes pédagofiques expérimentés collectivement et en constante amérlioration.</w:t>
            </w:r>
          </w:p>
          <w:p w14:paraId="16A87151" w14:textId="77777777" w:rsidR="003C6715" w:rsidRPr="008A7A6C" w:rsidRDefault="003C6715" w:rsidP="003C6715">
            <w:pPr>
              <w:pStyle w:val="Listenabsatz"/>
              <w:numPr>
                <w:ilvl w:val="0"/>
                <w:numId w:val="1"/>
              </w:numPr>
              <w:rPr>
                <w:rFonts w:cstheme="minorHAnsi"/>
                <w:lang w:val="fr-FR"/>
              </w:rPr>
            </w:pPr>
            <w:r w:rsidRPr="008A7A6C">
              <w:rPr>
                <w:rFonts w:cstheme="minorHAnsi"/>
                <w:lang w:val="fr-FR"/>
              </w:rPr>
              <w:t>1 méthode éprouvée depuis plus de 20 ans (fédération AEFTI puis Didac’ressources, en partenariat avec différentes structures de l’insertion, de l’éducation populaire, de la jeunesse)</w:t>
            </w:r>
          </w:p>
          <w:p w14:paraId="570FE686" w14:textId="77777777" w:rsidR="003C6715" w:rsidRPr="008A7A6C" w:rsidRDefault="003C6715" w:rsidP="003C6715">
            <w:pPr>
              <w:rPr>
                <w:rFonts w:cstheme="minorHAnsi"/>
                <w:lang w:val="fr-FR"/>
              </w:rPr>
            </w:pPr>
          </w:p>
          <w:p w14:paraId="3A8FD6D2" w14:textId="77777777" w:rsidR="000930D4" w:rsidRPr="008A7A6C" w:rsidRDefault="000930D4">
            <w:pPr>
              <w:rPr>
                <w:rFonts w:cstheme="minorHAnsi"/>
                <w:lang w:val="fr-FR"/>
              </w:rPr>
            </w:pPr>
          </w:p>
        </w:tc>
        <w:tc>
          <w:tcPr>
            <w:tcW w:w="4531" w:type="dxa"/>
          </w:tcPr>
          <w:p w14:paraId="6461E418" w14:textId="0FA09CF6" w:rsidR="00E44000" w:rsidRDefault="00E44000" w:rsidP="00E44000">
            <w:pPr>
              <w:rPr>
                <w:rFonts w:cstheme="minorHAnsi"/>
                <w:b/>
                <w:bCs/>
                <w:lang w:val="en-US"/>
              </w:rPr>
            </w:pPr>
            <w:r w:rsidRPr="00E44000">
              <w:rPr>
                <w:rFonts w:cstheme="minorHAnsi"/>
                <w:b/>
                <w:bCs/>
                <w:lang w:val="en-US"/>
              </w:rPr>
              <w:lastRenderedPageBreak/>
              <w:t>co-constructing fun and educational tools together to act</w:t>
            </w:r>
          </w:p>
          <w:p w14:paraId="1FB23C05" w14:textId="77777777" w:rsidR="00E44000" w:rsidRPr="00E44000" w:rsidRDefault="00E44000" w:rsidP="00E44000">
            <w:pPr>
              <w:rPr>
                <w:rFonts w:cstheme="minorHAnsi"/>
                <w:b/>
                <w:bCs/>
                <w:lang w:val="en-US"/>
              </w:rPr>
            </w:pPr>
          </w:p>
          <w:p w14:paraId="1A785FF6" w14:textId="30780901" w:rsidR="00E44000" w:rsidRPr="00E44000" w:rsidRDefault="00E44000" w:rsidP="00E44000">
            <w:pPr>
              <w:pStyle w:val="Listenabsatz"/>
              <w:numPr>
                <w:ilvl w:val="0"/>
                <w:numId w:val="1"/>
              </w:numPr>
              <w:rPr>
                <w:rFonts w:cstheme="minorHAnsi"/>
                <w:lang w:val="en-US"/>
              </w:rPr>
            </w:pPr>
            <w:r w:rsidRPr="00E44000">
              <w:rPr>
                <w:rFonts w:cstheme="minorHAnsi"/>
                <w:lang w:val="en-US"/>
              </w:rPr>
              <w:t>Involving all stakeholders in the construction of tools to address the issues in the field</w:t>
            </w:r>
          </w:p>
          <w:p w14:paraId="170621C8" w14:textId="5511A397" w:rsidR="00E44000" w:rsidRPr="00E44000" w:rsidRDefault="00E44000" w:rsidP="00E44000">
            <w:pPr>
              <w:pStyle w:val="Listenabsatz"/>
              <w:numPr>
                <w:ilvl w:val="0"/>
                <w:numId w:val="1"/>
              </w:numPr>
              <w:rPr>
                <w:rFonts w:cstheme="minorHAnsi"/>
                <w:lang w:val="en-US"/>
              </w:rPr>
            </w:pPr>
            <w:r w:rsidRPr="00E44000">
              <w:rPr>
                <w:rFonts w:cstheme="minorHAnsi"/>
                <w:lang w:val="en-US"/>
              </w:rPr>
              <w:t>A participatory approach mobilizing, for each tool, the targeted publics. professionals in the field and volunteers in contact with the public. Experts in educational development. Thematic experts. Scientists. Technical experts (graphic design, multimedia or physical creation, game design, etc.)</w:t>
            </w:r>
          </w:p>
          <w:p w14:paraId="614ABF16" w14:textId="63DE2411" w:rsidR="00E44000" w:rsidRPr="00E44000" w:rsidRDefault="00E44000" w:rsidP="00E44000">
            <w:pPr>
              <w:pStyle w:val="Listenabsatz"/>
              <w:numPr>
                <w:ilvl w:val="0"/>
                <w:numId w:val="1"/>
              </w:numPr>
              <w:rPr>
                <w:rFonts w:cstheme="minorHAnsi"/>
                <w:lang w:val="en-US"/>
              </w:rPr>
            </w:pPr>
            <w:r w:rsidRPr="00E44000">
              <w:rPr>
                <w:rFonts w:cstheme="minorHAnsi"/>
                <w:lang w:val="en-US"/>
              </w:rPr>
              <w:t>An action research approach mobilizing recognized university researchers. To enrich the creative process. The content addressed. And its appropriation.</w:t>
            </w:r>
          </w:p>
          <w:p w14:paraId="0B918922" w14:textId="77777777" w:rsidR="00E44000" w:rsidRPr="00E44000" w:rsidRDefault="00E44000" w:rsidP="00E44000">
            <w:pPr>
              <w:rPr>
                <w:rFonts w:cstheme="minorHAnsi"/>
                <w:b/>
                <w:bCs/>
                <w:lang w:val="en-US"/>
              </w:rPr>
            </w:pPr>
          </w:p>
          <w:p w14:paraId="1C048F16" w14:textId="44204489" w:rsidR="00CA1A16" w:rsidRPr="00CA1A16" w:rsidRDefault="00CA1A16" w:rsidP="00CA1A16">
            <w:pPr>
              <w:pStyle w:val="Listenabsatz"/>
              <w:numPr>
                <w:ilvl w:val="0"/>
                <w:numId w:val="1"/>
              </w:numPr>
              <w:rPr>
                <w:rFonts w:cstheme="minorHAnsi"/>
                <w:lang w:val="en-US"/>
              </w:rPr>
            </w:pPr>
            <w:r w:rsidRPr="00CA1A16">
              <w:rPr>
                <w:rFonts w:cstheme="minorHAnsi"/>
                <w:lang w:val="en-US"/>
              </w:rPr>
              <w:lastRenderedPageBreak/>
              <w:t>Games and pedagogical kits tested collectively and constantly improved.</w:t>
            </w:r>
          </w:p>
          <w:p w14:paraId="3B3100EB" w14:textId="3B51EAD9" w:rsidR="005A061F" w:rsidRPr="00CA1A16" w:rsidRDefault="00CA1A16" w:rsidP="00CA1A16">
            <w:pPr>
              <w:pStyle w:val="Listenabsatz"/>
              <w:numPr>
                <w:ilvl w:val="0"/>
                <w:numId w:val="1"/>
              </w:numPr>
              <w:rPr>
                <w:rFonts w:cstheme="minorHAnsi"/>
                <w:lang w:val="en-US"/>
              </w:rPr>
            </w:pPr>
            <w:r w:rsidRPr="00CA1A16">
              <w:rPr>
                <w:rFonts w:cstheme="minorHAnsi"/>
                <w:lang w:val="en-US"/>
              </w:rPr>
              <w:t>1 method proven for more than 20 years (federation AEFTI then Didac'ressources, in partnership with various structures of integration, popular education, youth)</w:t>
            </w:r>
          </w:p>
        </w:tc>
      </w:tr>
      <w:tr w:rsidR="000930D4" w:rsidRPr="00CA1A16" w14:paraId="1BF4F8BC" w14:textId="77777777" w:rsidTr="000930D4">
        <w:tc>
          <w:tcPr>
            <w:tcW w:w="4531" w:type="dxa"/>
          </w:tcPr>
          <w:p w14:paraId="7A188DDF" w14:textId="13411632" w:rsidR="00D54791" w:rsidRPr="008A7A6C" w:rsidRDefault="00D54791" w:rsidP="00D54791">
            <w:pPr>
              <w:rPr>
                <w:rFonts w:cstheme="minorHAnsi"/>
                <w:lang w:val="fr-FR"/>
              </w:rPr>
            </w:pPr>
            <w:r w:rsidRPr="008A7A6C">
              <w:rPr>
                <w:rFonts w:cstheme="minorHAnsi"/>
                <w:lang w:val="fr-FR"/>
              </w:rPr>
              <w:lastRenderedPageBreak/>
              <w:t>La méthode en 10 étapes</w:t>
            </w:r>
          </w:p>
          <w:p w14:paraId="42FD3267" w14:textId="77777777" w:rsidR="00D54791" w:rsidRPr="008A7A6C" w:rsidRDefault="00D54791" w:rsidP="00D54791">
            <w:pPr>
              <w:rPr>
                <w:rFonts w:cstheme="minorHAnsi"/>
                <w:lang w:val="fr-FR"/>
              </w:rPr>
            </w:pPr>
          </w:p>
          <w:p w14:paraId="1B07947B" w14:textId="77777777" w:rsidR="00D54791" w:rsidRPr="008A7A6C" w:rsidRDefault="00D54791" w:rsidP="00D54791">
            <w:pPr>
              <w:pStyle w:val="Listenabsatz"/>
              <w:numPr>
                <w:ilvl w:val="0"/>
                <w:numId w:val="3"/>
              </w:numPr>
              <w:rPr>
                <w:rFonts w:cstheme="minorHAnsi"/>
                <w:lang w:val="fr-FR"/>
              </w:rPr>
            </w:pPr>
            <w:r w:rsidRPr="008A7A6C">
              <w:rPr>
                <w:rFonts w:cstheme="minorHAnsi"/>
                <w:lang w:val="fr-FR"/>
              </w:rPr>
              <w:t>Identification d’une problématique, concernant nos valeurs, thématiques d’interventions et/ou territoire</w:t>
            </w:r>
          </w:p>
          <w:p w14:paraId="0CD7FEE4" w14:textId="77777777" w:rsidR="00D54791" w:rsidRPr="008A7A6C" w:rsidRDefault="00D54791" w:rsidP="00D54791">
            <w:pPr>
              <w:pStyle w:val="Listenabsatz"/>
              <w:numPr>
                <w:ilvl w:val="0"/>
                <w:numId w:val="3"/>
              </w:numPr>
              <w:rPr>
                <w:rFonts w:cstheme="minorHAnsi"/>
                <w:lang w:val="fr-FR"/>
              </w:rPr>
            </w:pPr>
            <w:r w:rsidRPr="008A7A6C">
              <w:rPr>
                <w:rFonts w:cstheme="minorHAnsi"/>
                <w:lang w:val="fr-FR"/>
              </w:rPr>
              <w:t>Rencontre de personnes ressources quant à la problématique et au public et diagnostic concerté</w:t>
            </w:r>
          </w:p>
          <w:p w14:paraId="555A19E3" w14:textId="77777777" w:rsidR="00D54791" w:rsidRPr="008A7A6C" w:rsidRDefault="00D54791" w:rsidP="00D54791">
            <w:pPr>
              <w:pStyle w:val="Listenabsatz"/>
              <w:numPr>
                <w:ilvl w:val="0"/>
                <w:numId w:val="3"/>
              </w:numPr>
              <w:rPr>
                <w:rFonts w:cstheme="minorHAnsi"/>
                <w:lang w:val="fr-FR"/>
              </w:rPr>
            </w:pPr>
            <w:r w:rsidRPr="008A7A6C">
              <w:rPr>
                <w:rFonts w:cstheme="minorHAnsi"/>
                <w:lang w:val="fr-FR"/>
              </w:rPr>
              <w:t>Analyse de la situation en fonction des échanges. Rédaction d’un pré-projet présentant les éléments remarquables. Définition du cadre</w:t>
            </w:r>
          </w:p>
          <w:p w14:paraId="7CA007FB" w14:textId="77777777" w:rsidR="00D54791" w:rsidRPr="008A7A6C" w:rsidRDefault="00D54791" w:rsidP="00D54791">
            <w:pPr>
              <w:pStyle w:val="Listenabsatz"/>
              <w:numPr>
                <w:ilvl w:val="0"/>
                <w:numId w:val="3"/>
              </w:numPr>
              <w:rPr>
                <w:rFonts w:cstheme="minorHAnsi"/>
                <w:lang w:val="fr-FR"/>
              </w:rPr>
            </w:pPr>
            <w:r w:rsidRPr="008A7A6C">
              <w:rPr>
                <w:rFonts w:cstheme="minorHAnsi"/>
                <w:lang w:val="fr-FR"/>
              </w:rPr>
              <w:t>Construction du groupe recherche action formation : une équipe mixte. Rassemblant les publics, les professionnels, les différentes expertises</w:t>
            </w:r>
          </w:p>
          <w:p w14:paraId="225F2551" w14:textId="77777777" w:rsidR="00D54791" w:rsidRPr="008A7A6C" w:rsidRDefault="00D54791" w:rsidP="00D54791">
            <w:pPr>
              <w:pStyle w:val="Listenabsatz"/>
              <w:numPr>
                <w:ilvl w:val="0"/>
                <w:numId w:val="3"/>
              </w:numPr>
              <w:rPr>
                <w:rFonts w:cstheme="minorHAnsi"/>
                <w:lang w:val="fr-FR"/>
              </w:rPr>
            </w:pPr>
            <w:r w:rsidRPr="008A7A6C">
              <w:rPr>
                <w:rFonts w:cstheme="minorHAnsi"/>
                <w:lang w:val="fr-FR"/>
              </w:rPr>
              <w:t>Apport d’éléments d’expertise du vécu et de connaissance sur l’avancée de la recherche en la matière</w:t>
            </w:r>
          </w:p>
          <w:p w14:paraId="37275517" w14:textId="77777777" w:rsidR="00D54791" w:rsidRPr="008A7A6C" w:rsidRDefault="00D54791" w:rsidP="00D54791">
            <w:pPr>
              <w:pStyle w:val="Listenabsatz"/>
              <w:numPr>
                <w:ilvl w:val="0"/>
                <w:numId w:val="3"/>
              </w:numPr>
              <w:rPr>
                <w:rFonts w:cstheme="minorHAnsi"/>
                <w:lang w:val="fr-FR"/>
              </w:rPr>
            </w:pPr>
            <w:r w:rsidRPr="008A7A6C">
              <w:rPr>
                <w:rFonts w:cstheme="minorHAnsi"/>
                <w:lang w:val="fr-FR"/>
              </w:rPr>
              <w:t>Séances collectives amenant à la co-construction d’un prototype d’outil ludopédagogique</w:t>
            </w:r>
          </w:p>
          <w:p w14:paraId="7AF823D3" w14:textId="77777777" w:rsidR="00D54791" w:rsidRPr="008A7A6C" w:rsidRDefault="00D54791" w:rsidP="00D54791">
            <w:pPr>
              <w:pStyle w:val="Listenabsatz"/>
              <w:numPr>
                <w:ilvl w:val="0"/>
                <w:numId w:val="3"/>
              </w:numPr>
              <w:rPr>
                <w:rFonts w:cstheme="minorHAnsi"/>
                <w:lang w:val="fr-FR"/>
              </w:rPr>
            </w:pPr>
            <w:r w:rsidRPr="008A7A6C">
              <w:rPr>
                <w:rFonts w:cstheme="minorHAnsi"/>
                <w:lang w:val="fr-FR"/>
              </w:rPr>
              <w:t>Expérimentations du jeu ou du support pédagogique en situation réelle, prise en compte des retours d’expériences pour l’amélioration</w:t>
            </w:r>
          </w:p>
          <w:p w14:paraId="1C835901" w14:textId="77777777" w:rsidR="00D54791" w:rsidRPr="008A7A6C" w:rsidRDefault="00D54791" w:rsidP="00D54791">
            <w:pPr>
              <w:pStyle w:val="Listenabsatz"/>
              <w:numPr>
                <w:ilvl w:val="0"/>
                <w:numId w:val="3"/>
              </w:numPr>
              <w:rPr>
                <w:rFonts w:cstheme="minorHAnsi"/>
                <w:lang w:val="fr-FR"/>
              </w:rPr>
            </w:pPr>
            <w:r w:rsidRPr="008A7A6C">
              <w:rPr>
                <w:rFonts w:cstheme="minorHAnsi"/>
                <w:lang w:val="fr-FR"/>
              </w:rPr>
              <w:t>Lancement et diffusion de l’outil expérimenté et amélioré auprès de résaux associatifs</w:t>
            </w:r>
          </w:p>
          <w:p w14:paraId="75FA3EDF" w14:textId="77777777" w:rsidR="00D54791" w:rsidRPr="008A7A6C" w:rsidRDefault="00D54791" w:rsidP="00D54791">
            <w:pPr>
              <w:pStyle w:val="Listenabsatz"/>
              <w:numPr>
                <w:ilvl w:val="0"/>
                <w:numId w:val="3"/>
              </w:numPr>
              <w:rPr>
                <w:rFonts w:cstheme="minorHAnsi"/>
                <w:lang w:val="fr-FR"/>
              </w:rPr>
            </w:pPr>
            <w:r w:rsidRPr="008A7A6C">
              <w:rPr>
                <w:rFonts w:cstheme="minorHAnsi"/>
                <w:lang w:val="fr-FR"/>
              </w:rPr>
              <w:t>Accompagnement à l’appropriation par des séances d’initiation et de formation auprès des professionnels, des bénévoles et des publics</w:t>
            </w:r>
          </w:p>
          <w:p w14:paraId="1C4AE41B" w14:textId="77777777" w:rsidR="00D54791" w:rsidRPr="008A7A6C" w:rsidRDefault="00D54791" w:rsidP="00D54791">
            <w:pPr>
              <w:pStyle w:val="Listenabsatz"/>
              <w:numPr>
                <w:ilvl w:val="0"/>
                <w:numId w:val="3"/>
              </w:numPr>
              <w:rPr>
                <w:rFonts w:cstheme="minorHAnsi"/>
                <w:lang w:val="fr-FR"/>
              </w:rPr>
            </w:pPr>
            <w:r w:rsidRPr="008A7A6C">
              <w:rPr>
                <w:rFonts w:cstheme="minorHAnsi"/>
                <w:lang w:val="fr-FR"/>
              </w:rPr>
              <w:t xml:space="preserve">Evaluation, bilan, indentification de nouveaux besoins ou problématique, élargissement du groupe recherche action formation </w:t>
            </w:r>
          </w:p>
          <w:p w14:paraId="440B9BFB" w14:textId="77777777" w:rsidR="000930D4" w:rsidRPr="00872F24" w:rsidRDefault="000930D4">
            <w:pPr>
              <w:rPr>
                <w:rFonts w:cstheme="minorHAnsi"/>
                <w:lang w:val="fr-FR"/>
              </w:rPr>
            </w:pPr>
          </w:p>
        </w:tc>
        <w:tc>
          <w:tcPr>
            <w:tcW w:w="4531" w:type="dxa"/>
          </w:tcPr>
          <w:p w14:paraId="70A4A09B" w14:textId="77777777" w:rsidR="00CA1A16" w:rsidRPr="00CA1A16" w:rsidRDefault="00CA1A16" w:rsidP="00CA1A16">
            <w:pPr>
              <w:rPr>
                <w:rFonts w:cstheme="minorHAnsi"/>
                <w:b/>
                <w:bCs/>
                <w:lang w:val="en-US"/>
              </w:rPr>
            </w:pPr>
            <w:r w:rsidRPr="00CA1A16">
              <w:rPr>
                <w:rFonts w:cstheme="minorHAnsi"/>
                <w:b/>
                <w:bCs/>
                <w:lang w:val="en-US"/>
              </w:rPr>
              <w:t>The method in 10 steps</w:t>
            </w:r>
          </w:p>
          <w:p w14:paraId="76B25C3B" w14:textId="77777777" w:rsidR="00CA1A16" w:rsidRPr="00CA1A16" w:rsidRDefault="00CA1A16" w:rsidP="00CA1A16">
            <w:pPr>
              <w:rPr>
                <w:rFonts w:cstheme="minorHAnsi"/>
                <w:lang w:val="en-US"/>
              </w:rPr>
            </w:pPr>
          </w:p>
          <w:p w14:paraId="33894270" w14:textId="18ABCBEF" w:rsidR="00CA1A16" w:rsidRPr="00CA1A16" w:rsidRDefault="00CA1A16" w:rsidP="00CA1A16">
            <w:pPr>
              <w:pStyle w:val="Listenabsatz"/>
              <w:numPr>
                <w:ilvl w:val="0"/>
                <w:numId w:val="7"/>
              </w:numPr>
              <w:rPr>
                <w:rFonts w:cstheme="minorHAnsi"/>
                <w:lang w:val="en-US"/>
              </w:rPr>
            </w:pPr>
            <w:r w:rsidRPr="00CA1A16">
              <w:rPr>
                <w:rFonts w:cstheme="minorHAnsi"/>
                <w:lang w:val="en-US"/>
              </w:rPr>
              <w:t>Identification of a problem, concerning our values, intervention themes and/or territory</w:t>
            </w:r>
          </w:p>
          <w:p w14:paraId="33C69808" w14:textId="4177D4DC" w:rsidR="00CA1A16" w:rsidRPr="00CA1A16" w:rsidRDefault="00CA1A16" w:rsidP="00CA1A16">
            <w:pPr>
              <w:pStyle w:val="Listenabsatz"/>
              <w:numPr>
                <w:ilvl w:val="0"/>
                <w:numId w:val="7"/>
              </w:numPr>
              <w:rPr>
                <w:rFonts w:cstheme="minorHAnsi"/>
                <w:lang w:val="en-US"/>
              </w:rPr>
            </w:pPr>
            <w:r w:rsidRPr="00CA1A16">
              <w:rPr>
                <w:rFonts w:cstheme="minorHAnsi"/>
                <w:lang w:val="en-US"/>
              </w:rPr>
              <w:t>Meeting with resource persons regarding the issue and the public and joint diagnosis</w:t>
            </w:r>
          </w:p>
          <w:p w14:paraId="64C34079" w14:textId="3C86A737" w:rsidR="00CA1A16" w:rsidRPr="00CA1A16" w:rsidRDefault="00CA1A16" w:rsidP="00CA1A16">
            <w:pPr>
              <w:pStyle w:val="Listenabsatz"/>
              <w:numPr>
                <w:ilvl w:val="0"/>
                <w:numId w:val="7"/>
              </w:numPr>
              <w:rPr>
                <w:rFonts w:cstheme="minorHAnsi"/>
                <w:lang w:val="en-US"/>
              </w:rPr>
            </w:pPr>
            <w:r w:rsidRPr="00CA1A16">
              <w:rPr>
                <w:rFonts w:cstheme="minorHAnsi"/>
                <w:lang w:val="en-US"/>
              </w:rPr>
              <w:t>Analysis of the situation based on the discussions. Drafting of a pre-project presenting the remarkable elements. Definition of the framework</w:t>
            </w:r>
          </w:p>
          <w:p w14:paraId="318D4C6E" w14:textId="03EDD879" w:rsidR="00CA1A16" w:rsidRPr="00CA1A16" w:rsidRDefault="00CA1A16" w:rsidP="00CA1A16">
            <w:pPr>
              <w:pStyle w:val="Listenabsatz"/>
              <w:numPr>
                <w:ilvl w:val="0"/>
                <w:numId w:val="7"/>
              </w:numPr>
              <w:rPr>
                <w:rFonts w:cstheme="minorHAnsi"/>
                <w:lang w:val="en-US"/>
              </w:rPr>
            </w:pPr>
            <w:r w:rsidRPr="00CA1A16">
              <w:rPr>
                <w:rFonts w:cstheme="minorHAnsi"/>
                <w:lang w:val="en-US"/>
              </w:rPr>
              <w:t>Construction of the research-action-training group: a mixed team. Bringing together the public, the professionals, the different expertises</w:t>
            </w:r>
          </w:p>
          <w:p w14:paraId="14B9F613" w14:textId="12B79510" w:rsidR="00CA1A16" w:rsidRPr="00CA1A16" w:rsidRDefault="00CA1A16" w:rsidP="00CA1A16">
            <w:pPr>
              <w:pStyle w:val="Listenabsatz"/>
              <w:numPr>
                <w:ilvl w:val="0"/>
                <w:numId w:val="7"/>
              </w:numPr>
              <w:rPr>
                <w:rFonts w:cstheme="minorHAnsi"/>
                <w:lang w:val="en-US"/>
              </w:rPr>
            </w:pPr>
            <w:r w:rsidRPr="00CA1A16">
              <w:rPr>
                <w:rFonts w:cstheme="minorHAnsi"/>
                <w:lang w:val="en-US"/>
              </w:rPr>
              <w:t>Contribution of elements of expertise of the lived experience and knowledge on the progress of the research in the matter</w:t>
            </w:r>
          </w:p>
          <w:p w14:paraId="3D21EFC6" w14:textId="5E51DF2D" w:rsidR="00CA1A16" w:rsidRPr="00CA1A16" w:rsidRDefault="00CA1A16" w:rsidP="00CA1A16">
            <w:pPr>
              <w:pStyle w:val="Listenabsatz"/>
              <w:numPr>
                <w:ilvl w:val="0"/>
                <w:numId w:val="7"/>
              </w:numPr>
              <w:rPr>
                <w:rFonts w:cstheme="minorHAnsi"/>
                <w:lang w:val="en-US"/>
              </w:rPr>
            </w:pPr>
            <w:r w:rsidRPr="00CA1A16">
              <w:rPr>
                <w:rFonts w:cstheme="minorHAnsi"/>
                <w:lang w:val="en-US"/>
              </w:rPr>
              <w:t>Collective sessions leading to the co-construction of a prototype edutainment tool</w:t>
            </w:r>
          </w:p>
          <w:p w14:paraId="59F85399" w14:textId="5B3C6113" w:rsidR="00CA1A16" w:rsidRPr="00CA1A16" w:rsidRDefault="00CA1A16" w:rsidP="00CA1A16">
            <w:pPr>
              <w:pStyle w:val="Listenabsatz"/>
              <w:numPr>
                <w:ilvl w:val="0"/>
                <w:numId w:val="7"/>
              </w:numPr>
              <w:rPr>
                <w:rFonts w:cstheme="minorHAnsi"/>
                <w:lang w:val="en-US"/>
              </w:rPr>
            </w:pPr>
            <w:r w:rsidRPr="00CA1A16">
              <w:rPr>
                <w:rFonts w:cstheme="minorHAnsi"/>
                <w:lang w:val="en-US"/>
              </w:rPr>
              <w:t>Experimentation of the game or the pedagogical support in a real situation, taking into account the feedback for improvement</w:t>
            </w:r>
          </w:p>
          <w:p w14:paraId="26ABF82A" w14:textId="1D835F55" w:rsidR="00CA1A16" w:rsidRPr="00CA1A16" w:rsidRDefault="00CA1A16" w:rsidP="00CA1A16">
            <w:pPr>
              <w:pStyle w:val="Listenabsatz"/>
              <w:numPr>
                <w:ilvl w:val="0"/>
                <w:numId w:val="7"/>
              </w:numPr>
              <w:rPr>
                <w:rFonts w:cstheme="minorHAnsi"/>
                <w:lang w:val="en-US"/>
              </w:rPr>
            </w:pPr>
            <w:r w:rsidRPr="00CA1A16">
              <w:rPr>
                <w:rFonts w:cstheme="minorHAnsi"/>
                <w:lang w:val="en-US"/>
              </w:rPr>
              <w:t>Launching and dissemination of the tested and improved tool to associative networks</w:t>
            </w:r>
          </w:p>
          <w:p w14:paraId="2E5C2618" w14:textId="1E3AC586" w:rsidR="00CA1A16" w:rsidRPr="00CA1A16" w:rsidRDefault="00CA1A16" w:rsidP="00CA1A16">
            <w:pPr>
              <w:pStyle w:val="Listenabsatz"/>
              <w:numPr>
                <w:ilvl w:val="0"/>
                <w:numId w:val="7"/>
              </w:numPr>
              <w:rPr>
                <w:rFonts w:cstheme="minorHAnsi"/>
                <w:lang w:val="en-US"/>
              </w:rPr>
            </w:pPr>
            <w:r w:rsidRPr="00CA1A16">
              <w:rPr>
                <w:rFonts w:cstheme="minorHAnsi"/>
                <w:lang w:val="en-US"/>
              </w:rPr>
              <w:t>Supporting the appropriation of the tool through initiation and training sessions for professionals, volunteers and the public</w:t>
            </w:r>
          </w:p>
          <w:p w14:paraId="202E4176" w14:textId="6EDB784A" w:rsidR="00CA1A16" w:rsidRPr="00CA1A16" w:rsidRDefault="00CA1A16" w:rsidP="00CA1A16">
            <w:pPr>
              <w:pStyle w:val="Listenabsatz"/>
              <w:numPr>
                <w:ilvl w:val="0"/>
                <w:numId w:val="7"/>
              </w:numPr>
              <w:rPr>
                <w:rFonts w:cstheme="minorHAnsi"/>
                <w:lang w:val="en-US"/>
              </w:rPr>
            </w:pPr>
            <w:r w:rsidRPr="00CA1A16">
              <w:rPr>
                <w:rFonts w:cstheme="minorHAnsi"/>
                <w:lang w:val="en-US"/>
              </w:rPr>
              <w:t xml:space="preserve">Evaluation, assessment, identification of new needs or problems, enlargement of the research action training group </w:t>
            </w:r>
          </w:p>
          <w:p w14:paraId="2991FE12" w14:textId="77777777" w:rsidR="00CA1A16" w:rsidRPr="00CA1A16" w:rsidRDefault="00CA1A16" w:rsidP="00CA1A16">
            <w:pPr>
              <w:rPr>
                <w:rFonts w:cstheme="minorHAnsi"/>
                <w:lang w:val="en-US"/>
              </w:rPr>
            </w:pPr>
          </w:p>
          <w:p w14:paraId="0C6BBB16" w14:textId="2AF4F8D4" w:rsidR="000930D4" w:rsidRPr="00CA1A16" w:rsidRDefault="000930D4" w:rsidP="00CA1A16">
            <w:pPr>
              <w:rPr>
                <w:rFonts w:cstheme="minorHAnsi"/>
                <w:lang w:val="en-US"/>
              </w:rPr>
            </w:pPr>
          </w:p>
        </w:tc>
      </w:tr>
      <w:tr w:rsidR="008A7A6C" w:rsidRPr="005A061F" w14:paraId="2D028FB9" w14:textId="77777777" w:rsidTr="000930D4">
        <w:tc>
          <w:tcPr>
            <w:tcW w:w="4531" w:type="dxa"/>
          </w:tcPr>
          <w:p w14:paraId="1FF7118D" w14:textId="30EAC356" w:rsidR="008A7A6C" w:rsidRPr="008A7A6C" w:rsidRDefault="008A7A6C" w:rsidP="008A7A6C">
            <w:pPr>
              <w:jc w:val="center"/>
              <w:rPr>
                <w:rFonts w:cstheme="minorHAnsi"/>
              </w:rPr>
            </w:pPr>
            <w:r w:rsidRPr="008A7A6C">
              <w:rPr>
                <w:rFonts w:cstheme="minorHAnsi"/>
                <w:b/>
                <w:bCs/>
                <w:lang w:val="it-IT"/>
              </w:rPr>
              <w:t>DIDAC’RESSOURCES EN BREF</w:t>
            </w:r>
          </w:p>
        </w:tc>
        <w:tc>
          <w:tcPr>
            <w:tcW w:w="4531" w:type="dxa"/>
          </w:tcPr>
          <w:p w14:paraId="64690C1D" w14:textId="4A27D595" w:rsidR="008A7A6C" w:rsidRPr="00CA1A16" w:rsidRDefault="00D91788" w:rsidP="008A7A6C">
            <w:pPr>
              <w:rPr>
                <w:rFonts w:cstheme="minorHAnsi"/>
              </w:rPr>
            </w:pPr>
            <w:r>
              <w:t>SUMMARY OF DIDAC‘RESSOURCES</w:t>
            </w:r>
          </w:p>
        </w:tc>
      </w:tr>
      <w:tr w:rsidR="008A7A6C" w:rsidRPr="00D91788" w14:paraId="4AF2A720" w14:textId="77777777" w:rsidTr="000930D4">
        <w:tc>
          <w:tcPr>
            <w:tcW w:w="4531" w:type="dxa"/>
          </w:tcPr>
          <w:p w14:paraId="7BCA866B" w14:textId="77777777" w:rsidR="008A7A6C" w:rsidRPr="008A7A6C" w:rsidRDefault="008A7A6C" w:rsidP="008A7A6C">
            <w:pPr>
              <w:autoSpaceDE w:val="0"/>
              <w:autoSpaceDN w:val="0"/>
              <w:adjustRightInd w:val="0"/>
              <w:rPr>
                <w:rFonts w:cstheme="minorHAnsi"/>
                <w:b/>
                <w:bCs/>
                <w:color w:val="02A5A2"/>
                <w:lang w:val="it-IT"/>
              </w:rPr>
            </w:pPr>
            <w:r w:rsidRPr="008A7A6C">
              <w:rPr>
                <w:rFonts w:cstheme="minorHAnsi"/>
                <w:b/>
                <w:bCs/>
                <w:color w:val="02A5A2"/>
                <w:lang w:val="it-IT"/>
              </w:rPr>
              <w:lastRenderedPageBreak/>
              <w:t>C R É E R</w:t>
            </w:r>
          </w:p>
          <w:p w14:paraId="2393BFC4" w14:textId="77777777" w:rsidR="008A7A6C" w:rsidRPr="008A7A6C" w:rsidRDefault="008A7A6C" w:rsidP="008A7A6C">
            <w:pPr>
              <w:autoSpaceDE w:val="0"/>
              <w:autoSpaceDN w:val="0"/>
              <w:adjustRightInd w:val="0"/>
              <w:rPr>
                <w:rFonts w:cstheme="minorHAnsi"/>
                <w:color w:val="000000"/>
                <w:lang w:val="it-IT"/>
              </w:rPr>
            </w:pPr>
            <w:r w:rsidRPr="008A7A6C">
              <w:rPr>
                <w:rFonts w:cstheme="minorHAnsi"/>
                <w:color w:val="000000"/>
                <w:lang w:val="it-IT"/>
              </w:rPr>
              <w:t>d e s o u t i l s p é d a g o g i q u e s</w:t>
            </w:r>
          </w:p>
          <w:p w14:paraId="763096A5" w14:textId="77777777" w:rsidR="008A7A6C" w:rsidRPr="008A7A6C" w:rsidRDefault="008A7A6C" w:rsidP="008A7A6C">
            <w:pPr>
              <w:autoSpaceDE w:val="0"/>
              <w:autoSpaceDN w:val="0"/>
              <w:adjustRightInd w:val="0"/>
              <w:rPr>
                <w:rFonts w:cstheme="minorHAnsi"/>
                <w:color w:val="000000"/>
                <w:lang w:val="it-IT"/>
              </w:rPr>
            </w:pPr>
            <w:r w:rsidRPr="008A7A6C">
              <w:rPr>
                <w:rFonts w:cstheme="minorHAnsi"/>
                <w:color w:val="000000"/>
                <w:lang w:val="it-IT"/>
              </w:rPr>
              <w:t>l u d i q u e s e t i n n o v a n t s</w:t>
            </w:r>
          </w:p>
          <w:p w14:paraId="41102CFB" w14:textId="77777777" w:rsidR="008A7A6C" w:rsidRPr="008A7A6C" w:rsidRDefault="008A7A6C" w:rsidP="008A7A6C">
            <w:pPr>
              <w:autoSpaceDE w:val="0"/>
              <w:autoSpaceDN w:val="0"/>
              <w:adjustRightInd w:val="0"/>
              <w:rPr>
                <w:rFonts w:cstheme="minorHAnsi"/>
                <w:b/>
                <w:bCs/>
                <w:color w:val="02A5A2"/>
                <w:lang w:val="it-IT"/>
              </w:rPr>
            </w:pPr>
            <w:r w:rsidRPr="008A7A6C">
              <w:rPr>
                <w:rFonts w:cstheme="minorHAnsi"/>
                <w:b/>
                <w:bCs/>
                <w:color w:val="02A5A2"/>
                <w:lang w:val="it-IT"/>
              </w:rPr>
              <w:t>PAR TAG E R</w:t>
            </w:r>
          </w:p>
          <w:p w14:paraId="249A6889" w14:textId="77777777" w:rsidR="008A7A6C" w:rsidRPr="008A7A6C" w:rsidRDefault="008A7A6C" w:rsidP="008A7A6C">
            <w:pPr>
              <w:autoSpaceDE w:val="0"/>
              <w:autoSpaceDN w:val="0"/>
              <w:adjustRightInd w:val="0"/>
              <w:rPr>
                <w:rFonts w:cstheme="minorHAnsi"/>
                <w:color w:val="000000"/>
                <w:lang w:val="it-IT"/>
              </w:rPr>
            </w:pPr>
            <w:r w:rsidRPr="008A7A6C">
              <w:rPr>
                <w:rFonts w:cstheme="minorHAnsi"/>
                <w:color w:val="000000"/>
                <w:lang w:val="it-IT"/>
              </w:rPr>
              <w:t>d e s r e s s o u r c e s e t d e s</w:t>
            </w:r>
          </w:p>
          <w:p w14:paraId="52A910F5" w14:textId="77777777" w:rsidR="008A7A6C" w:rsidRPr="008A7A6C" w:rsidRDefault="008A7A6C" w:rsidP="008A7A6C">
            <w:pPr>
              <w:autoSpaceDE w:val="0"/>
              <w:autoSpaceDN w:val="0"/>
              <w:adjustRightInd w:val="0"/>
              <w:rPr>
                <w:rFonts w:cstheme="minorHAnsi"/>
                <w:color w:val="000000"/>
                <w:lang w:val="it-IT"/>
              </w:rPr>
            </w:pPr>
            <w:r w:rsidRPr="008A7A6C">
              <w:rPr>
                <w:rFonts w:cstheme="minorHAnsi"/>
                <w:color w:val="000000"/>
                <w:lang w:val="it-IT"/>
              </w:rPr>
              <w:t>r é s e a u x</w:t>
            </w:r>
          </w:p>
          <w:p w14:paraId="3AFC61E4" w14:textId="77777777" w:rsidR="008A7A6C" w:rsidRPr="008A7A6C" w:rsidRDefault="008A7A6C" w:rsidP="008A7A6C">
            <w:pPr>
              <w:autoSpaceDE w:val="0"/>
              <w:autoSpaceDN w:val="0"/>
              <w:adjustRightInd w:val="0"/>
              <w:rPr>
                <w:rFonts w:cstheme="minorHAnsi"/>
                <w:b/>
                <w:bCs/>
                <w:color w:val="02A5A2"/>
                <w:lang w:val="it-IT"/>
              </w:rPr>
            </w:pPr>
            <w:r w:rsidRPr="008A7A6C">
              <w:rPr>
                <w:rFonts w:cstheme="minorHAnsi"/>
                <w:b/>
                <w:bCs/>
                <w:color w:val="02A5A2"/>
                <w:lang w:val="it-IT"/>
              </w:rPr>
              <w:t>F O RME R</w:t>
            </w:r>
          </w:p>
          <w:p w14:paraId="7F444E54" w14:textId="77777777" w:rsidR="008A7A6C" w:rsidRPr="008A7A6C" w:rsidRDefault="008A7A6C" w:rsidP="008A7A6C">
            <w:pPr>
              <w:autoSpaceDE w:val="0"/>
              <w:autoSpaceDN w:val="0"/>
              <w:adjustRightInd w:val="0"/>
              <w:rPr>
                <w:rFonts w:cstheme="minorHAnsi"/>
                <w:color w:val="000000"/>
                <w:lang w:val="it-IT"/>
              </w:rPr>
            </w:pPr>
            <w:r w:rsidRPr="008A7A6C">
              <w:rPr>
                <w:rFonts w:cstheme="minorHAnsi"/>
                <w:color w:val="000000"/>
                <w:lang w:val="it-IT"/>
              </w:rPr>
              <w:t>e t a c c omp a g n e r l ' a c c è s à</w:t>
            </w:r>
          </w:p>
          <w:p w14:paraId="56508838" w14:textId="7A7DD8EF" w:rsidR="008A7A6C" w:rsidRPr="008A7A6C" w:rsidRDefault="008A7A6C" w:rsidP="008A7A6C">
            <w:pPr>
              <w:rPr>
                <w:rFonts w:cstheme="minorHAnsi"/>
                <w:lang w:val="it-IT"/>
              </w:rPr>
            </w:pPr>
            <w:r w:rsidRPr="008A7A6C">
              <w:rPr>
                <w:rFonts w:cstheme="minorHAnsi"/>
                <w:color w:val="000000"/>
                <w:lang w:val="it-IT"/>
              </w:rPr>
              <w:t>l a f o rma t i o n p o u r t o u . t e . s</w:t>
            </w:r>
          </w:p>
        </w:tc>
        <w:tc>
          <w:tcPr>
            <w:tcW w:w="4531" w:type="dxa"/>
          </w:tcPr>
          <w:p w14:paraId="1F0C3EE0" w14:textId="77777777" w:rsidR="00D91788" w:rsidRDefault="00D91788" w:rsidP="00D91788">
            <w:pPr>
              <w:rPr>
                <w:color w:val="33CCCC"/>
                <w:lang w:val="en-US"/>
              </w:rPr>
            </w:pPr>
            <w:r>
              <w:rPr>
                <w:color w:val="33CCCC"/>
                <w:lang w:val="en-US"/>
              </w:rPr>
              <w:t>C R E A T</w:t>
            </w:r>
          </w:p>
          <w:p w14:paraId="33D4DEDC" w14:textId="77777777" w:rsidR="00D91788" w:rsidRDefault="00D91788" w:rsidP="00D91788">
            <w:pPr>
              <w:rPr>
                <w:lang w:val="en-US"/>
              </w:rPr>
            </w:pPr>
            <w:r>
              <w:rPr>
                <w:lang w:val="en-US"/>
              </w:rPr>
              <w:t>Pedagogical, innovative and playful tools</w:t>
            </w:r>
          </w:p>
          <w:p w14:paraId="08765C57" w14:textId="77777777" w:rsidR="00D91788" w:rsidRDefault="00D91788" w:rsidP="00D91788">
            <w:pPr>
              <w:rPr>
                <w:lang w:val="en-US"/>
              </w:rPr>
            </w:pPr>
          </w:p>
          <w:p w14:paraId="3FC134D8" w14:textId="77777777" w:rsidR="00D91788" w:rsidRDefault="00D91788" w:rsidP="00D91788">
            <w:pPr>
              <w:rPr>
                <w:color w:val="33CCCC"/>
                <w:lang w:val="en-US"/>
              </w:rPr>
            </w:pPr>
            <w:r>
              <w:rPr>
                <w:color w:val="33CCCC"/>
                <w:lang w:val="en-US"/>
              </w:rPr>
              <w:t>SHARE</w:t>
            </w:r>
          </w:p>
          <w:p w14:paraId="721527FE" w14:textId="77777777" w:rsidR="00D91788" w:rsidRPr="00D91788" w:rsidRDefault="00D91788" w:rsidP="00D91788">
            <w:pPr>
              <w:rPr>
                <w:lang w:val="en-US"/>
              </w:rPr>
            </w:pPr>
            <w:r w:rsidRPr="00D91788">
              <w:rPr>
                <w:lang w:val="en-US"/>
              </w:rPr>
              <w:t>resources and networks</w:t>
            </w:r>
          </w:p>
          <w:p w14:paraId="30AC4033" w14:textId="77777777" w:rsidR="00D91788" w:rsidRPr="00D91788" w:rsidRDefault="00D91788" w:rsidP="00D91788">
            <w:pPr>
              <w:rPr>
                <w:lang w:val="en-US"/>
              </w:rPr>
            </w:pPr>
          </w:p>
          <w:p w14:paraId="5B27A0FE" w14:textId="77777777" w:rsidR="00D91788" w:rsidRPr="00D91788" w:rsidRDefault="00D91788" w:rsidP="00D91788">
            <w:pPr>
              <w:rPr>
                <w:color w:val="33CCCC"/>
                <w:lang w:val="en-US"/>
              </w:rPr>
            </w:pPr>
            <w:r w:rsidRPr="00D91788">
              <w:rPr>
                <w:color w:val="33CCCC"/>
                <w:lang w:val="en-US"/>
              </w:rPr>
              <w:t>EDUCATE</w:t>
            </w:r>
          </w:p>
          <w:p w14:paraId="6A86A847" w14:textId="41E4458A" w:rsidR="008A7A6C" w:rsidRPr="00D91788" w:rsidRDefault="00D91788" w:rsidP="00D91788">
            <w:pPr>
              <w:rPr>
                <w:rFonts w:cstheme="minorHAnsi"/>
                <w:lang w:val="en-US"/>
              </w:rPr>
            </w:pPr>
            <w:r>
              <w:rPr>
                <w:lang w:val="en-US"/>
              </w:rPr>
              <w:t>and support access to education for everyone</w:t>
            </w:r>
          </w:p>
        </w:tc>
      </w:tr>
      <w:tr w:rsidR="008A7A6C" w:rsidRPr="00D91788" w14:paraId="44167267" w14:textId="77777777" w:rsidTr="000930D4">
        <w:tc>
          <w:tcPr>
            <w:tcW w:w="4531" w:type="dxa"/>
          </w:tcPr>
          <w:p w14:paraId="5A024FB7" w14:textId="4D1C8024" w:rsidR="008A7A6C" w:rsidRPr="008A7A6C" w:rsidRDefault="008A7A6C" w:rsidP="008A7A6C">
            <w:pPr>
              <w:rPr>
                <w:rFonts w:cstheme="minorHAnsi"/>
                <w:b/>
                <w:bCs/>
                <w:lang w:val="fr-FR"/>
              </w:rPr>
            </w:pPr>
            <w:r w:rsidRPr="008A7A6C">
              <w:rPr>
                <w:rFonts w:cstheme="minorHAnsi"/>
                <w:b/>
                <w:bCs/>
                <w:lang w:val="fr-FR"/>
              </w:rPr>
              <w:t>Le partage du savoir c’est le partage du pouvoir</w:t>
            </w:r>
          </w:p>
        </w:tc>
        <w:tc>
          <w:tcPr>
            <w:tcW w:w="4531" w:type="dxa"/>
          </w:tcPr>
          <w:p w14:paraId="25B8F833" w14:textId="26910AA9" w:rsidR="008A7A6C" w:rsidRPr="00D91788" w:rsidRDefault="00D91788" w:rsidP="008A7A6C">
            <w:pPr>
              <w:rPr>
                <w:rFonts w:cstheme="minorHAnsi"/>
                <w:b/>
                <w:bCs/>
                <w:lang w:val="en-US"/>
              </w:rPr>
            </w:pPr>
            <w:r>
              <w:rPr>
                <w:b/>
                <w:bCs/>
                <w:lang w:val="en-US"/>
              </w:rPr>
              <w:t>SHARING KNOWLEDGE IS SHARING POWER</w:t>
            </w:r>
          </w:p>
        </w:tc>
      </w:tr>
      <w:tr w:rsidR="008A7A6C" w:rsidRPr="00D91788" w14:paraId="787B3A1B" w14:textId="77777777" w:rsidTr="000930D4">
        <w:tc>
          <w:tcPr>
            <w:tcW w:w="4531" w:type="dxa"/>
          </w:tcPr>
          <w:p w14:paraId="2C2FA3E6" w14:textId="77777777" w:rsidR="008A7A6C" w:rsidRPr="00D91788" w:rsidRDefault="008A7A6C" w:rsidP="008A7A6C">
            <w:pPr>
              <w:rPr>
                <w:rFonts w:ascii="Arial" w:hAnsi="Arial" w:cs="Arial"/>
                <w:sz w:val="17"/>
                <w:szCs w:val="17"/>
                <w:lang w:val="en-US"/>
              </w:rPr>
            </w:pPr>
          </w:p>
        </w:tc>
        <w:tc>
          <w:tcPr>
            <w:tcW w:w="4531" w:type="dxa"/>
          </w:tcPr>
          <w:p w14:paraId="3AAF7729" w14:textId="77777777" w:rsidR="008A7A6C" w:rsidRPr="00D91788" w:rsidRDefault="008A7A6C" w:rsidP="008A7A6C">
            <w:pPr>
              <w:rPr>
                <w:rFonts w:ascii="Arial" w:hAnsi="Arial" w:cs="Arial"/>
                <w:sz w:val="17"/>
                <w:szCs w:val="17"/>
                <w:lang w:val="en-US"/>
              </w:rPr>
            </w:pPr>
          </w:p>
        </w:tc>
      </w:tr>
      <w:tr w:rsidR="008A7A6C" w:rsidRPr="00D91788" w14:paraId="6C24AD27" w14:textId="77777777" w:rsidTr="000930D4">
        <w:tc>
          <w:tcPr>
            <w:tcW w:w="4531" w:type="dxa"/>
          </w:tcPr>
          <w:p w14:paraId="2A711253" w14:textId="77777777" w:rsidR="008A7A6C" w:rsidRPr="00D91788" w:rsidRDefault="008A7A6C" w:rsidP="008A7A6C">
            <w:pPr>
              <w:rPr>
                <w:rFonts w:ascii="Arial" w:hAnsi="Arial" w:cs="Arial"/>
                <w:sz w:val="17"/>
                <w:szCs w:val="17"/>
                <w:lang w:val="en-US"/>
              </w:rPr>
            </w:pPr>
          </w:p>
        </w:tc>
        <w:tc>
          <w:tcPr>
            <w:tcW w:w="4531" w:type="dxa"/>
          </w:tcPr>
          <w:p w14:paraId="4ED8BF03" w14:textId="77777777" w:rsidR="008A7A6C" w:rsidRPr="00D91788" w:rsidRDefault="008A7A6C" w:rsidP="008A7A6C">
            <w:pPr>
              <w:rPr>
                <w:rFonts w:ascii="Arial" w:hAnsi="Arial" w:cs="Arial"/>
                <w:sz w:val="17"/>
                <w:szCs w:val="17"/>
                <w:lang w:val="en-US"/>
              </w:rPr>
            </w:pPr>
          </w:p>
        </w:tc>
      </w:tr>
    </w:tbl>
    <w:p w14:paraId="66C671AD" w14:textId="77777777" w:rsidR="00D54791" w:rsidRPr="00D91788" w:rsidRDefault="00D54791" w:rsidP="008A7A6C">
      <w:pPr>
        <w:rPr>
          <w:lang w:val="en-US"/>
        </w:rPr>
      </w:pPr>
    </w:p>
    <w:sectPr w:rsidR="00D54791" w:rsidRPr="00D917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FC3"/>
    <w:multiLevelType w:val="hybridMultilevel"/>
    <w:tmpl w:val="4C7CAE7E"/>
    <w:lvl w:ilvl="0" w:tplc="58A055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BB5B35"/>
    <w:multiLevelType w:val="hybridMultilevel"/>
    <w:tmpl w:val="F6385824"/>
    <w:lvl w:ilvl="0" w:tplc="F4A890A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FA3493"/>
    <w:multiLevelType w:val="hybridMultilevel"/>
    <w:tmpl w:val="501EED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B52FD2"/>
    <w:multiLevelType w:val="hybridMultilevel"/>
    <w:tmpl w:val="ABE26AD2"/>
    <w:lvl w:ilvl="0" w:tplc="58A055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B523C2"/>
    <w:multiLevelType w:val="hybridMultilevel"/>
    <w:tmpl w:val="9D30B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185354"/>
    <w:multiLevelType w:val="hybridMultilevel"/>
    <w:tmpl w:val="BE8EF9E0"/>
    <w:lvl w:ilvl="0" w:tplc="58A055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DA6F58"/>
    <w:multiLevelType w:val="hybridMultilevel"/>
    <w:tmpl w:val="954273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1E"/>
    <w:rsid w:val="000930D4"/>
    <w:rsid w:val="0017617A"/>
    <w:rsid w:val="002257A3"/>
    <w:rsid w:val="003C6715"/>
    <w:rsid w:val="004B36EB"/>
    <w:rsid w:val="004F0A1E"/>
    <w:rsid w:val="005A061F"/>
    <w:rsid w:val="007C52D5"/>
    <w:rsid w:val="00866CC6"/>
    <w:rsid w:val="00872F24"/>
    <w:rsid w:val="008A7A6C"/>
    <w:rsid w:val="00A259F8"/>
    <w:rsid w:val="00A92E0F"/>
    <w:rsid w:val="00CA1A16"/>
    <w:rsid w:val="00D54791"/>
    <w:rsid w:val="00D91788"/>
    <w:rsid w:val="00DA31C8"/>
    <w:rsid w:val="00E44000"/>
    <w:rsid w:val="00E80364"/>
    <w:rsid w:val="00F214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2735"/>
  <w15:chartTrackingRefBased/>
  <w15:docId w15:val="{88BCECE1-F0C8-46CD-90C4-8D14A888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autoRedefine/>
    <w:uiPriority w:val="9"/>
    <w:qFormat/>
    <w:rsid w:val="00A92E0F"/>
    <w:pPr>
      <w:spacing w:beforeAutospacing="1" w:after="0" w:afterAutospacing="1" w:line="240" w:lineRule="auto"/>
      <w:outlineLvl w:val="0"/>
    </w:pPr>
    <w:rPr>
      <w:rFonts w:ascii="Times New Roman" w:eastAsia="Times New Roman" w:hAnsi="Times New Roman" w:cs="Times New Roman"/>
      <w:bCs/>
      <w:kern w:val="36"/>
      <w:sz w:val="20"/>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unhideWhenUsed/>
    <w:qFormat/>
    <w:rsid w:val="00A92E0F"/>
    <w:pPr>
      <w:spacing w:after="0" w:line="240" w:lineRule="auto"/>
    </w:pPr>
    <w:rPr>
      <w:rFonts w:asciiTheme="majorBidi" w:hAnsiTheme="majorBidi"/>
      <w:sz w:val="20"/>
      <w:szCs w:val="20"/>
    </w:rPr>
  </w:style>
  <w:style w:type="character" w:customStyle="1" w:styleId="FunotentextZchn">
    <w:name w:val="Fußnotentext Zchn"/>
    <w:basedOn w:val="Absatz-Standardschriftart"/>
    <w:link w:val="Funotentext"/>
    <w:uiPriority w:val="99"/>
    <w:semiHidden/>
    <w:rsid w:val="00A92E0F"/>
    <w:rPr>
      <w:rFonts w:asciiTheme="majorBidi" w:hAnsiTheme="majorBidi"/>
      <w:sz w:val="20"/>
      <w:szCs w:val="20"/>
    </w:rPr>
  </w:style>
  <w:style w:type="character" w:customStyle="1" w:styleId="berschrift1Zchn">
    <w:name w:val="Überschrift 1 Zchn"/>
    <w:basedOn w:val="Absatz-Standardschriftart"/>
    <w:link w:val="berschrift1"/>
    <w:uiPriority w:val="9"/>
    <w:rsid w:val="00A92E0F"/>
    <w:rPr>
      <w:rFonts w:ascii="Times New Roman" w:eastAsia="Times New Roman" w:hAnsi="Times New Roman" w:cs="Times New Roman"/>
      <w:bCs/>
      <w:kern w:val="36"/>
      <w:sz w:val="20"/>
      <w:szCs w:val="48"/>
      <w:lang w:eastAsia="de-DE"/>
    </w:rPr>
  </w:style>
  <w:style w:type="paragraph" w:styleId="Listenabsatz">
    <w:name w:val="List Paragraph"/>
    <w:basedOn w:val="Standard"/>
    <w:uiPriority w:val="34"/>
    <w:qFormat/>
    <w:rsid w:val="004F0A1E"/>
    <w:pPr>
      <w:ind w:left="720"/>
      <w:contextualSpacing/>
    </w:pPr>
  </w:style>
  <w:style w:type="table" w:styleId="Tabellenraster">
    <w:name w:val="Table Grid"/>
    <w:basedOn w:val="NormaleTabelle"/>
    <w:uiPriority w:val="39"/>
    <w:rsid w:val="0009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Akeyo Elsa Williams</cp:lastModifiedBy>
  <cp:revision>6</cp:revision>
  <dcterms:created xsi:type="dcterms:W3CDTF">2022-02-01T09:49:00Z</dcterms:created>
  <dcterms:modified xsi:type="dcterms:W3CDTF">2022-02-02T13:05:00Z</dcterms:modified>
</cp:coreProperties>
</file>